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80" w:rightFromText="180" w:vertAnchor="text" w:horzAnchor="margin" w:tblpXSpec="center" w:tblpY="191"/>
        <w:tblW w:w="8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1"/>
      </w:tblGrid>
      <w:tr w:rsidR="000A1D87">
        <w:trPr>
          <w:trHeight w:val="10924"/>
        </w:trPr>
        <w:tc>
          <w:tcPr>
            <w:tcW w:w="8301" w:type="dxa"/>
          </w:tcPr>
          <w:p w:rsidR="000A1D87" w:rsidRDefault="00FE020F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8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-201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9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学年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32"/>
                <w:szCs w:val="32"/>
              </w:rPr>
              <w:t>第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一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</w:p>
          <w:p w:rsidR="000A1D87" w:rsidRDefault="00FE020F">
            <w:pPr>
              <w:adjustRightInd w:val="0"/>
              <w:snapToGrid w:val="0"/>
              <w:spacing w:beforeLines="50" w:before="156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《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中级财务会计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实训》重修试题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论文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)</w:t>
            </w:r>
          </w:p>
          <w:p w:rsidR="000A1D87" w:rsidRDefault="00FE020F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（适用于</w:t>
            </w:r>
            <w:r>
              <w:rPr>
                <w:rFonts w:ascii="宋体" w:hAnsi="宋体" w:hint="eastAsia"/>
                <w:sz w:val="21"/>
                <w:szCs w:val="21"/>
              </w:rPr>
              <w:t>重修</w:t>
            </w:r>
            <w:r>
              <w:rPr>
                <w:rFonts w:ascii="宋体" w:hAnsi="宋体" w:hint="eastAsia"/>
                <w:sz w:val="21"/>
                <w:szCs w:val="21"/>
              </w:rPr>
              <w:t>学生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开卷考试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时间</w:t>
            </w:r>
            <w:r>
              <w:rPr>
                <w:rFonts w:ascii="宋体" w:hAnsi="宋体" w:hint="eastAsia"/>
                <w:sz w:val="21"/>
                <w:szCs w:val="21"/>
              </w:rPr>
              <w:t>90</w:t>
            </w:r>
            <w:r>
              <w:rPr>
                <w:rFonts w:ascii="宋体" w:hAnsi="宋体" w:hint="eastAsia"/>
                <w:sz w:val="21"/>
                <w:szCs w:val="21"/>
              </w:rPr>
              <w:t>分钟）</w:t>
            </w:r>
          </w:p>
          <w:p w:rsidR="000A1D87" w:rsidRDefault="00FE020F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>
              <w:rPr>
                <w:rFonts w:ascii="宋体" w:hAnsi="宋体" w:hint="eastAsia"/>
                <w:b/>
                <w:kern w:val="2"/>
                <w:sz w:val="21"/>
                <w:szCs w:val="21"/>
              </w:rPr>
              <w:t>张敏</w:t>
            </w:r>
          </w:p>
          <w:p w:rsidR="000A1D87" w:rsidRDefault="00FE020F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</w:p>
          <w:p w:rsidR="000A1D87" w:rsidRDefault="00FE020F"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专业基础实践课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b/>
                <w:kern w:val="2"/>
                <w:sz w:val="21"/>
                <w:szCs w:val="21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 </w:t>
            </w:r>
            <w:r>
              <w:rPr>
                <w:rFonts w:cs="宋体" w:hint="eastAsia"/>
                <w:sz w:val="21"/>
                <w:szCs w:val="21"/>
              </w:rPr>
              <w:t>1</w:t>
            </w:r>
            <w:r>
              <w:rPr>
                <w:rFonts w:cs="宋体" w:hint="eastAsia"/>
                <w:sz w:val="21"/>
                <w:szCs w:val="21"/>
              </w:rPr>
              <w:t>、</w:t>
            </w:r>
            <w:r>
              <w:rPr>
                <w:rFonts w:cs="宋体" w:hint="eastAsia"/>
                <w:sz w:val="21"/>
                <w:szCs w:val="21"/>
              </w:rPr>
              <w:t>电脑</w:t>
            </w:r>
            <w:r>
              <w:rPr>
                <w:rFonts w:cs="宋体" w:hint="eastAsia"/>
                <w:sz w:val="21"/>
                <w:szCs w:val="21"/>
              </w:rPr>
              <w:t>建账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实训要求：了解账簿的开启和设置方法，掌握日记账、明细账、总账的建立方法，理解不同性质的账户使用不同的明细账页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建立现金日记账、银行存款日记账、建立总分类账簿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2</w:t>
            </w:r>
            <w:r>
              <w:rPr>
                <w:rFonts w:cs="宋体" w:hint="eastAsia"/>
                <w:sz w:val="21"/>
                <w:szCs w:val="21"/>
              </w:rPr>
              <w:t>、日常经济业处理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实训要求：掌握原始凭证、记账凭证的填制方法和要求；掌握原始凭证、记账凭证的审核方法和要求。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填制、审核原始凭证、记账凭证，编制科目汇总表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3</w:t>
            </w:r>
            <w:r>
              <w:rPr>
                <w:rFonts w:cs="宋体" w:hint="eastAsia"/>
                <w:sz w:val="21"/>
                <w:szCs w:val="21"/>
              </w:rPr>
              <w:t>、登记账簿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 xml:space="preserve">    </w:t>
            </w:r>
            <w:r>
              <w:rPr>
                <w:rFonts w:cs="宋体" w:hint="eastAsia"/>
                <w:sz w:val="21"/>
                <w:szCs w:val="21"/>
              </w:rPr>
              <w:t>实训要求：掌握日记账的登记规则、登记方法、掌握各明细账的登记规则、登记方法；掌握总账的登记方法以及错账的更正方法，进一步理解各账户的性质，理解总账和明细账平行登记的概念。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登记现金日记账、银行存款日记账、明细账分类账；根据试算平衡后的科目汇总表登记总账。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4</w:t>
            </w:r>
            <w:r>
              <w:rPr>
                <w:rFonts w:cs="宋体" w:hint="eastAsia"/>
                <w:sz w:val="21"/>
                <w:szCs w:val="21"/>
              </w:rPr>
              <w:t>、期末对账结账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实训要求：掌握账户的结账方法，进一步理解各种账户的性质，明确不同类型账户余额的方向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对账、结账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5</w:t>
            </w:r>
            <w:r>
              <w:rPr>
                <w:rFonts w:cs="宋体" w:hint="eastAsia"/>
                <w:sz w:val="21"/>
                <w:szCs w:val="21"/>
              </w:rPr>
              <w:t>、编制会计报表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掌握资产负债表、利润表的编制方法</w:t>
            </w:r>
          </w:p>
          <w:p w:rsidR="000A1D87" w:rsidRDefault="00FE020F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实训内容：资产负债表、利润表</w:t>
            </w:r>
          </w:p>
          <w:p w:rsidR="000A1D87" w:rsidRDefault="00FE020F"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教学目的：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中级财务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会计实训》是财经类专业的专业基础实践课</w:t>
            </w:r>
            <w:r>
              <w:rPr>
                <w:rFonts w:ascii="宋体" w:hAnsi="宋体"/>
                <w:kern w:val="2"/>
                <w:sz w:val="21"/>
                <w:szCs w:val="21"/>
                <w:lang w:bidi="ar"/>
              </w:rPr>
              <w:t>,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也是一门技术性、应用性很强的学科。通过本实训，使学生熟练掌握和运用设置账户的方法，借贷记账法的应用，会计凭证的填制与审核，登记会计账薄和编制基本的财务报表等专门的会计核算方法，也是学习会计专业后续课程必须具备的基本知识、基本技能。</w:t>
            </w:r>
          </w:p>
          <w:p w:rsidR="000A1D87" w:rsidRDefault="00FE020F"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以下三个题目任选其一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 w:rsidR="000A1D87" w:rsidRDefault="00FE020F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  1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．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关于中级财务会计理论课与实训课的关系探讨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》</w:t>
            </w:r>
          </w:p>
          <w:p w:rsidR="000A1D87" w:rsidRDefault="00FE020F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《关于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中级财务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会计实训问题的探讨》</w:t>
            </w:r>
          </w:p>
          <w:p w:rsidR="000A1D87" w:rsidRDefault="00FE020F"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当代大学生应如何培养实践能力——以中级财务会计实训课程为例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》</w:t>
            </w:r>
          </w:p>
          <w:p w:rsidR="000A1D87" w:rsidRDefault="00FE020F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论文要求：</w:t>
            </w:r>
          </w:p>
          <w:p w:rsidR="000A1D87" w:rsidRDefault="00FE020F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1.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观点明确，条理清楚，文字简练，具有鲜明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的针对性和创新性；</w:t>
            </w:r>
          </w:p>
          <w:p w:rsidR="000A1D87" w:rsidRDefault="00FE020F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格式规范统一；</w:t>
            </w:r>
          </w:p>
          <w:p w:rsidR="000A1D87" w:rsidRDefault="00FE020F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正文字数不少于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1500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字。</w:t>
            </w:r>
          </w:p>
        </w:tc>
      </w:tr>
    </w:tbl>
    <w:p w:rsidR="000A1D87" w:rsidRDefault="00FE020F">
      <w:pPr>
        <w:adjustRightInd w:val="0"/>
        <w:snapToGrid w:val="0"/>
        <w:spacing w:beforeLines="50" w:before="156"/>
      </w:pPr>
      <w:r>
        <w:rPr>
          <w:rFonts w:ascii="宋体" w:hAnsi="宋体"/>
          <w:sz w:val="21"/>
          <w:szCs w:val="21"/>
        </w:rPr>
        <w:br w:type="page"/>
      </w:r>
      <w:bookmarkStart w:id="1" w:name="_Toc168736429"/>
      <w:r>
        <w:rPr>
          <w:rFonts w:ascii="方正小标宋简体" w:eastAsia="方正小标宋简体" w:hint="eastAsia"/>
          <w:kern w:val="2"/>
          <w:sz w:val="36"/>
          <w:szCs w:val="36"/>
        </w:rPr>
        <w:lastRenderedPageBreak/>
        <w:t>山东财经大学东方学院论文考试专用纸格式</w:t>
      </w:r>
      <w:bookmarkEnd w:id="1"/>
    </w:p>
    <w:p w:rsidR="000A1D87" w:rsidRDefault="00FE020F"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论文考试专用纸分第一页、中间页和最后页三部分，其基本样式如下。第一页：</w:t>
      </w:r>
    </w:p>
    <w:tbl>
      <w:tblPr>
        <w:tblpPr w:leftFromText="180" w:rightFromText="180" w:vertAnchor="text" w:horzAnchor="margin" w:tblpXSpec="center" w:tblpY="326"/>
        <w:tblW w:w="8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887"/>
        <w:gridCol w:w="1135"/>
        <w:gridCol w:w="1206"/>
      </w:tblGrid>
      <w:tr w:rsidR="000A1D87">
        <w:trPr>
          <w:trHeight w:val="1033"/>
        </w:trPr>
        <w:tc>
          <w:tcPr>
            <w:tcW w:w="8219" w:type="dxa"/>
            <w:gridSpan w:val="4"/>
            <w:tcBorders>
              <w:bottom w:val="nil"/>
            </w:tcBorders>
          </w:tcPr>
          <w:p w:rsidR="000A1D87" w:rsidRDefault="00FE020F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0A1D87" w:rsidRDefault="00FE020F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</w:tc>
      </w:tr>
      <w:tr w:rsidR="000A1D87">
        <w:trPr>
          <w:trHeight w:val="250"/>
        </w:trPr>
        <w:tc>
          <w:tcPr>
            <w:tcW w:w="4991" w:type="dxa"/>
            <w:vMerge w:val="restart"/>
            <w:tcBorders>
              <w:top w:val="nil"/>
              <w:right w:val="single" w:sz="4" w:space="0" w:color="auto"/>
            </w:tcBorders>
          </w:tcPr>
          <w:p w:rsidR="000A1D87" w:rsidRDefault="00FE02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 w:rsidR="000A1D87" w:rsidRDefault="000A1D87">
            <w:pPr>
              <w:rPr>
                <w:sz w:val="21"/>
                <w:szCs w:val="21"/>
              </w:rPr>
            </w:pPr>
          </w:p>
          <w:p w:rsidR="000A1D87" w:rsidRDefault="00FE020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87" w:rsidRDefault="00FE020F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87" w:rsidRDefault="000A1D87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</w:tcBorders>
          </w:tcPr>
          <w:p w:rsidR="000A1D87" w:rsidRDefault="000A1D87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1D87">
        <w:trPr>
          <w:trHeight w:val="401"/>
        </w:trPr>
        <w:tc>
          <w:tcPr>
            <w:tcW w:w="4991" w:type="dxa"/>
            <w:vMerge/>
            <w:tcBorders>
              <w:right w:val="single" w:sz="4" w:space="0" w:color="auto"/>
            </w:tcBorders>
          </w:tcPr>
          <w:p w:rsidR="000A1D87" w:rsidRDefault="000A1D87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87" w:rsidRDefault="00FE020F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87" w:rsidRDefault="000A1D87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nil"/>
            </w:tcBorders>
          </w:tcPr>
          <w:p w:rsidR="000A1D87" w:rsidRDefault="000A1D87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1D87">
        <w:trPr>
          <w:trHeight w:val="217"/>
        </w:trPr>
        <w:tc>
          <w:tcPr>
            <w:tcW w:w="4991" w:type="dxa"/>
            <w:vMerge/>
            <w:tcBorders>
              <w:bottom w:val="nil"/>
              <w:right w:val="nil"/>
            </w:tcBorders>
          </w:tcPr>
          <w:p w:rsidR="000A1D87" w:rsidRDefault="000A1D87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 w:rsidR="000A1D87" w:rsidRDefault="000A1D87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1D87">
        <w:trPr>
          <w:trHeight w:val="1397"/>
        </w:trPr>
        <w:tc>
          <w:tcPr>
            <w:tcW w:w="8219" w:type="dxa"/>
            <w:gridSpan w:val="4"/>
            <w:tcBorders>
              <w:top w:val="nil"/>
            </w:tcBorders>
          </w:tcPr>
          <w:p w:rsidR="000A1D87" w:rsidRDefault="00FE020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</w:t>
            </w:r>
            <w:r>
              <w:rPr>
                <w:rFonts w:hint="eastAsia"/>
                <w:sz w:val="21"/>
                <w:szCs w:val="21"/>
              </w:rPr>
              <w:t>(3-5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rFonts w:hint="eastAsia"/>
                <w:sz w:val="21"/>
                <w:szCs w:val="21"/>
              </w:rPr>
              <w:t>)</w:t>
            </w:r>
          </w:p>
          <w:p w:rsidR="000A1D87" w:rsidRDefault="00FE020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0A1D87" w:rsidRDefault="00FE020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共页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0A1D87" w:rsidRDefault="00FE020F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>中间页：</w:t>
      </w:r>
    </w:p>
    <w:tbl>
      <w:tblPr>
        <w:tblW w:w="8205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</w:tblGrid>
      <w:tr w:rsidR="000A1D87">
        <w:trPr>
          <w:trHeight w:val="939"/>
        </w:trPr>
        <w:tc>
          <w:tcPr>
            <w:tcW w:w="8205" w:type="dxa"/>
          </w:tcPr>
          <w:p w:rsidR="000A1D87" w:rsidRDefault="00FE020F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0A1D87" w:rsidRDefault="00FE020F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  <w:p w:rsidR="000A1D87" w:rsidRDefault="000A1D87">
            <w:pPr>
              <w:rPr>
                <w:sz w:val="21"/>
                <w:szCs w:val="21"/>
              </w:rPr>
            </w:pPr>
          </w:p>
          <w:p w:rsidR="000A1D87" w:rsidRDefault="00FE020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0A1D87" w:rsidRDefault="00FE020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共页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0A1D87" w:rsidRDefault="00FE020F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最后页：</w:t>
      </w:r>
    </w:p>
    <w:tbl>
      <w:tblPr>
        <w:tblW w:w="816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6"/>
      </w:tblGrid>
      <w:tr w:rsidR="000A1D87">
        <w:trPr>
          <w:trHeight w:val="2581"/>
        </w:trPr>
        <w:tc>
          <w:tcPr>
            <w:tcW w:w="8166" w:type="dxa"/>
          </w:tcPr>
          <w:p w:rsidR="000A1D87" w:rsidRDefault="00FE020F">
            <w:pPr>
              <w:jc w:val="center"/>
              <w:rPr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0A1D87" w:rsidRDefault="00FE020F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：专业：年级班级学号姓名</w:t>
            </w:r>
          </w:p>
          <w:p w:rsidR="000A1D87" w:rsidRDefault="00FE020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0A1D87" w:rsidRDefault="000A1D87">
            <w:pPr>
              <w:rPr>
                <w:sz w:val="21"/>
                <w:szCs w:val="21"/>
              </w:rPr>
            </w:pPr>
          </w:p>
          <w:p w:rsidR="000A1D87" w:rsidRDefault="00FE020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 w:rsidR="000A1D87" w:rsidRDefault="00FE020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 w:rsidR="000A1D87" w:rsidRDefault="00FE020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 w:rsidR="000A1D87" w:rsidRDefault="00FE020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共页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0A1D87" w:rsidRDefault="000A1D87">
      <w:pPr>
        <w:rPr>
          <w:rFonts w:ascii="宋体" w:hAnsi="宋体" w:cs="宋体"/>
          <w:b/>
          <w:bCs/>
          <w:sz w:val="32"/>
          <w:szCs w:val="32"/>
        </w:rPr>
      </w:pPr>
    </w:p>
    <w:sectPr w:rsidR="000A1D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319" w:h="1457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20F" w:rsidRDefault="00FE020F">
      <w:r>
        <w:separator/>
      </w:r>
    </w:p>
  </w:endnote>
  <w:endnote w:type="continuationSeparator" w:id="0">
    <w:p w:rsidR="00FE020F" w:rsidRDefault="00FE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D87" w:rsidRDefault="000A1D8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D87" w:rsidRDefault="000A1D8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D87" w:rsidRDefault="000A1D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20F" w:rsidRDefault="00FE020F">
      <w:r>
        <w:separator/>
      </w:r>
    </w:p>
  </w:footnote>
  <w:footnote w:type="continuationSeparator" w:id="0">
    <w:p w:rsidR="00FE020F" w:rsidRDefault="00FE0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D87" w:rsidRDefault="000A1D8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D87" w:rsidRDefault="000A1D87">
    <w:pPr>
      <w:pStyle w:val="a8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D87" w:rsidRDefault="000A1D8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oNotTrackMoves/>
  <w:defaultTabStop w:val="420"/>
  <w:drawingGridHorizontalSpacing w:val="90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430"/>
    <w:rsid w:val="00034CCE"/>
    <w:rsid w:val="00036291"/>
    <w:rsid w:val="00046705"/>
    <w:rsid w:val="000609AA"/>
    <w:rsid w:val="00072012"/>
    <w:rsid w:val="000770CD"/>
    <w:rsid w:val="0007720F"/>
    <w:rsid w:val="000815B4"/>
    <w:rsid w:val="0009292F"/>
    <w:rsid w:val="000A1D87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79EF"/>
    <w:rsid w:val="00FD1D76"/>
    <w:rsid w:val="00FE020F"/>
    <w:rsid w:val="0FDD1E57"/>
    <w:rsid w:val="14311B82"/>
    <w:rsid w:val="219707AA"/>
    <w:rsid w:val="22B31352"/>
    <w:rsid w:val="262D6AB3"/>
    <w:rsid w:val="2B0A10AB"/>
    <w:rsid w:val="3252231D"/>
    <w:rsid w:val="3DE9379E"/>
    <w:rsid w:val="44B90951"/>
    <w:rsid w:val="5C74433D"/>
    <w:rsid w:val="65503A03"/>
    <w:rsid w:val="6ACE6346"/>
    <w:rsid w:val="6C7C4775"/>
    <w:rsid w:val="70357E29"/>
    <w:rsid w:val="77196517"/>
    <w:rsid w:val="77263187"/>
    <w:rsid w:val="77DC2DAD"/>
    <w:rsid w:val="786D3F07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9C2B4"/>
  <w15:docId w15:val="{4700D828-5DD1-4CD8-A318-C114C5F3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200" w:firstLine="560"/>
    </w:pPr>
    <w:rPr>
      <w:rFonts w:ascii="宋体" w:hAnsi="宋体"/>
      <w:sz w:val="28"/>
    </w:rPr>
  </w:style>
  <w:style w:type="paragraph" w:styleId="a4">
    <w:name w:val="Balloon Text"/>
    <w:basedOn w:val="a"/>
    <w:link w:val="a5"/>
    <w:semiHidden/>
    <w:unhideWhenUsed/>
    <w:qFormat/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a9">
    <w:name w:val="页眉 字符"/>
    <w:link w:val="a8"/>
    <w:uiPriority w:val="99"/>
    <w:qFormat/>
    <w:rPr>
      <w:sz w:val="18"/>
      <w:szCs w:val="18"/>
    </w:rPr>
  </w:style>
  <w:style w:type="character" w:customStyle="1" w:styleId="a7">
    <w:name w:val="页脚 字符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link w:val="a4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171</Words>
  <Characters>975</Characters>
  <Application>Microsoft Office Word</Application>
  <DocSecurity>0</DocSecurity>
  <Lines>8</Lines>
  <Paragraphs>2</Paragraphs>
  <ScaleCrop>false</ScaleCrop>
  <Company>微软中国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论文试题参考格式</dc:title>
  <dc:creator>微软用户</dc:creator>
  <cp:lastModifiedBy>Administrator</cp:lastModifiedBy>
  <cp:revision>5</cp:revision>
  <cp:lastPrinted>2018-05-09T02:41:00Z</cp:lastPrinted>
  <dcterms:created xsi:type="dcterms:W3CDTF">2015-05-26T07:05:00Z</dcterms:created>
  <dcterms:modified xsi:type="dcterms:W3CDTF">2018-12-18T06:12:00Z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